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巴青</w:t>
      </w:r>
      <w:r>
        <w:rPr>
          <w:rFonts w:hint="eastAsia" w:ascii="方正小标宋简体" w:hAnsi="仿宋" w:eastAsia="方正小标宋简体"/>
          <w:sz w:val="44"/>
          <w:szCs w:val="44"/>
        </w:rPr>
        <w:t>乡（单位）部门预算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b/>
          <w:sz w:val="32"/>
          <w:szCs w:val="32"/>
        </w:rPr>
        <w:t>乡（单位）概况</w:t>
      </w:r>
    </w:p>
    <w:p>
      <w:pPr>
        <w:pStyle w:val="10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sz w:val="40"/>
          <w:szCs w:val="32"/>
        </w:rPr>
        <w:t>乡（单位）概况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单位总体情况说明。部门（单位）“三定”方案规定的主要职责。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1、宣传和执行党的路线、方针、政策，贯彻执行党中央、上级组织的决议。坚持“一个中心，两个基本点”，领导和制定本地经济和社会发展规划，并组织协调、督促各部门的实施，加强对行政和经济组织的领导，引导辖区内群众走勤劳致富、奔小康道路，促进两个文明建设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、组织党员认真学习马列主义、毛泽东思想、邓小平理论和“三个代表”的重要思想，学习党的基本知识和党的路线、方针、政策；做好思想整治工作，抓好党组织的自身建设，增强党组织的凝聚力、吸引力和战斗力，充分发挥党员的先锋模范作用，深入贯彻落实科学发展观，创先争优，团结、组织党内外的干部和群众，努力完成所担负的任务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3、按照中央提出的农牧区基层组织建设“五个好”的目标要求，加强对党的农牧区基层组织的思想建设和组织建设，以及青年、妇女、民兵等组织建设。</w:t>
      </w:r>
    </w:p>
    <w:p>
      <w:pPr>
        <w:pStyle w:val="10"/>
        <w:numPr>
          <w:ilvl w:val="0"/>
          <w:numId w:val="2"/>
        </w:numPr>
        <w:adjustRightInd w:val="0"/>
        <w:spacing w:line="576" w:lineRule="exact"/>
        <w:ind w:left="0" w:firstLine="64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加强对党员进行教育和管理，监督党员履行义务，保障党员的权利不受侵犯；认真抓好党风和搞好廉政建设；教育和监督党员干部和其他工作人员严格遵守国法政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纪，增强反腐蚀能力。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5、执行本级人民代表大会的决议，执行县以上各级政府的决定和命令，执行辖区的经济、教育、科学、文化、卫生、财政、民政、卫生等行政工作。</w:t>
      </w:r>
    </w:p>
    <w:p>
      <w:pPr>
        <w:adjustRightInd w:val="0"/>
        <w:spacing w:line="576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6、组织、协调有关单位做好辖区内的土地、山林、水利、民事纠纷的调节工作。</w:t>
      </w: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7、办理县委、县政府交办的其他事项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乡行政编制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名、文化编制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名、便民服务中心编制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名。下设党政办、党建办、经发办、民生办、平安法制办、纪检监察、文化综合服务中心，农牧综合服务中心，政务便民服务大厅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部门预算。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纳入本部门（单位）预算编制范围的二级预算单位包括：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乡人民政府、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乡卫生院、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乡农牧综合服务中心。</w:t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2026年部门预算表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部门预算收支增减变化情况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例如</w:t>
      </w:r>
      <w:r>
        <w:rPr>
          <w:rFonts w:hint="eastAsia" w:ascii="仿宋" w:hAnsi="仿宋" w:eastAsia="仿宋"/>
          <w:sz w:val="32"/>
          <w:szCs w:val="32"/>
        </w:rPr>
        <w:t>：2026年本部门收入预算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2306.75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1497</w:t>
      </w:r>
      <w:r>
        <w:rPr>
          <w:rFonts w:hint="eastAsia" w:ascii="仿宋" w:hAnsi="仿宋" w:eastAsia="仿宋"/>
          <w:sz w:val="32"/>
          <w:szCs w:val="32"/>
        </w:rPr>
        <w:t>万元，下降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39.44</w:t>
      </w:r>
      <w:r>
        <w:rPr>
          <w:rFonts w:hint="eastAsia" w:ascii="仿宋" w:hAnsi="仿宋" w:eastAsia="仿宋"/>
          <w:sz w:val="32"/>
          <w:szCs w:val="32"/>
        </w:rPr>
        <w:t>%，主要原因是：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卫生院和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农牧及寺管会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；支出预算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2306.75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1497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38.8</w:t>
      </w:r>
      <w:r>
        <w:rPr>
          <w:rFonts w:hint="eastAsia" w:ascii="仿宋" w:hAnsi="仿宋" w:eastAsia="仿宋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eastAsia="zh-CN"/>
        </w:rPr>
        <w:t>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生院和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农牧及寺管会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2026年本部门财政拨款安排“三公”经费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万元，比上年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66.66</w:t>
      </w:r>
      <w:r>
        <w:rPr>
          <w:rFonts w:hint="eastAsia" w:ascii="仿宋" w:hAnsi="仿宋" w:eastAsia="仿宋"/>
          <w:sz w:val="32"/>
          <w:szCs w:val="32"/>
        </w:rPr>
        <w:t>%，主要原因是：厉行节约过紧日子，压减“三公”经费，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2026年无车辆购置计划，新增</w:t>
      </w:r>
      <w:r>
        <w:rPr>
          <w:rFonts w:hint="eastAsia" w:ascii="仿宋" w:hAnsi="仿宋" w:eastAsia="仿宋"/>
          <w:sz w:val="32"/>
          <w:szCs w:val="32"/>
          <w:lang w:eastAsia="zh-CN"/>
        </w:rPr>
        <w:t>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生院和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农牧及寺管会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/>
          <w:sz w:val="32"/>
          <w:szCs w:val="32"/>
        </w:rPr>
        <w:t>：公务用车购置及运行维护费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万元（公务用车购置费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0万</w:t>
      </w:r>
      <w:r>
        <w:rPr>
          <w:rFonts w:hint="eastAsia" w:ascii="仿宋" w:hAnsi="仿宋" w:eastAsia="仿宋"/>
          <w:sz w:val="32"/>
          <w:szCs w:val="32"/>
        </w:rPr>
        <w:t>元，比上年增加0万元；公务用车运行维护费1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万元。）比上年减少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万元，下降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66.66</w:t>
      </w:r>
      <w:r>
        <w:rPr>
          <w:rFonts w:hint="eastAsia" w:ascii="仿宋" w:hAnsi="仿宋" w:eastAsia="仿宋"/>
          <w:sz w:val="32"/>
          <w:szCs w:val="32"/>
        </w:rPr>
        <w:t>%，主要原因是：厉行节约过紧日子，压减“三公”经费，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2026年无车辆购置计划，</w:t>
      </w:r>
      <w:r>
        <w:rPr>
          <w:rFonts w:hint="eastAsia" w:ascii="仿宋" w:hAnsi="仿宋" w:eastAsia="仿宋"/>
          <w:sz w:val="32"/>
          <w:szCs w:val="32"/>
          <w:lang w:eastAsia="zh-CN"/>
        </w:rPr>
        <w:t>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生院和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农牧及寺管会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；；公务接待费0万元，比上年减少0万元，下降0%，主要原因是：……。2026年因公出国（境）0个团组0人，公务用车购置2辆、保有……量，国内公务接待0批次、0人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2026年，本部门机关运行经费安排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172.02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176.4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50.63</w:t>
      </w:r>
      <w:r>
        <w:rPr>
          <w:rFonts w:hint="eastAsia" w:ascii="仿宋" w:hAnsi="仿宋" w:eastAsia="仿宋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eastAsia="zh-CN"/>
        </w:rPr>
        <w:t>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生院和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农牧综合服务中心及寺管会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人员及公用经费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截至2026年1月20日，本部门固定资产构成情况为：房屋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平方米，车辆2辆，单价在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万元以上通用设备台（套），单价在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万元以上专用设备0台（套）。本年度拟购置固定资产……万元，主要是：……。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2026年，实行绩效目标管理项目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个，资金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481.96</w:t>
      </w:r>
      <w:r>
        <w:rPr>
          <w:rFonts w:hint="eastAsia" w:ascii="仿宋" w:hAnsi="仿宋" w:eastAsia="仿宋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02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2029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588" w:lineRule="exact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村级党建经费</w:t>
            </w:r>
          </w:p>
        </w:tc>
        <w:tc>
          <w:tcPr>
            <w:tcW w:w="2029" w:type="dxa"/>
          </w:tcPr>
          <w:p>
            <w:pPr>
              <w:spacing w:line="588" w:lineRule="exact"/>
              <w:ind w:firstLine="560" w:firstLineChars="200"/>
              <w:jc w:val="center"/>
              <w:rPr>
                <w:rFonts w:hint="default" w:ascii="仿宋" w:hAnsi="仿宋" w:eastAsia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72.99</w:t>
            </w:r>
          </w:p>
        </w:tc>
        <w:tc>
          <w:tcPr>
            <w:tcW w:w="2841" w:type="dxa"/>
          </w:tcPr>
          <w:p>
            <w:pPr>
              <w:spacing w:line="588" w:lineRule="exact"/>
              <w:ind w:firstLine="640" w:firstLineChars="200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</w:rPr>
              <w:t>按期完成指标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588" w:lineRule="exact"/>
              <w:rPr>
                <w:rFonts w:hint="eastAsia"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驻村为民办实事经费</w:t>
            </w:r>
          </w:p>
        </w:tc>
        <w:tc>
          <w:tcPr>
            <w:tcW w:w="2029" w:type="dxa"/>
          </w:tcPr>
          <w:p>
            <w:pPr>
              <w:spacing w:line="588" w:lineRule="exact"/>
              <w:ind w:firstLine="560" w:firstLineChars="200"/>
              <w:jc w:val="center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107.28</w:t>
            </w:r>
          </w:p>
        </w:tc>
        <w:tc>
          <w:tcPr>
            <w:tcW w:w="2841" w:type="dxa"/>
          </w:tcPr>
          <w:p>
            <w:pPr>
              <w:spacing w:line="588" w:lineRule="exact"/>
              <w:ind w:firstLine="640" w:firstLineChars="200"/>
              <w:rPr>
                <w:rFonts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</w:rPr>
              <w:t>按期完成指标</w:t>
            </w:r>
          </w:p>
        </w:tc>
      </w:tr>
    </w:tbl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  <w:r>
        <w:rPr>
          <w:rFonts w:ascii="方正小标宋简体" w:hAnsi="仿宋" w:eastAsia="方正小标宋简体"/>
          <w:sz w:val="32"/>
          <w:szCs w:val="32"/>
        </w:rPr>
        <w:br w:type="page"/>
      </w:r>
      <w:bookmarkStart w:id="0" w:name="_GoBack"/>
      <w:bookmarkEnd w:id="0"/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  <w:rFonts w:ascii="宋体" w:hAnsi="宋体" w:eastAsia="宋体"/>
        <w:sz w:val="24"/>
        <w:szCs w:val="24"/>
      </w:rPr>
    </w:pPr>
    <w:r>
      <w:rPr>
        <w:rStyle w:val="9"/>
        <w:rFonts w:ascii="宋体" w:hAnsi="宋体" w:eastAsia="宋体"/>
        <w:sz w:val="24"/>
        <w:szCs w:val="24"/>
      </w:rPr>
      <w:fldChar w:fldCharType="begin"/>
    </w:r>
    <w:r>
      <w:rPr>
        <w:rStyle w:val="9"/>
        <w:rFonts w:ascii="宋体" w:hAnsi="宋体" w:eastAsia="宋体"/>
        <w:sz w:val="24"/>
        <w:szCs w:val="24"/>
      </w:rPr>
      <w:instrText xml:space="preserve">PAGE  </w:instrText>
    </w:r>
    <w:r>
      <w:rPr>
        <w:rStyle w:val="9"/>
        <w:rFonts w:ascii="宋体" w:hAnsi="宋体" w:eastAsia="宋体"/>
        <w:sz w:val="24"/>
        <w:szCs w:val="24"/>
      </w:rPr>
      <w:fldChar w:fldCharType="separate"/>
    </w:r>
    <w:r>
      <w:rPr>
        <w:rStyle w:val="9"/>
        <w:rFonts w:ascii="宋体" w:hAnsi="宋体" w:eastAsia="宋体"/>
        <w:sz w:val="24"/>
        <w:szCs w:val="24"/>
      </w:rPr>
      <w:t>- 4 -</w:t>
    </w:r>
    <w:r>
      <w:rPr>
        <w:rStyle w:val="9"/>
        <w:rFonts w:ascii="宋体" w:hAnsi="宋体" w:eastAsia="宋体"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35C01"/>
    <w:multiLevelType w:val="multilevel"/>
    <w:tmpl w:val="5B935C01"/>
    <w:lvl w:ilvl="0" w:tentative="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7B22"/>
    <w:rsid w:val="00022B8B"/>
    <w:rsid w:val="000425EE"/>
    <w:rsid w:val="0008323F"/>
    <w:rsid w:val="001E77D9"/>
    <w:rsid w:val="001F003D"/>
    <w:rsid w:val="00284E88"/>
    <w:rsid w:val="00446A7A"/>
    <w:rsid w:val="00594DF4"/>
    <w:rsid w:val="005F3AF5"/>
    <w:rsid w:val="006C21A4"/>
    <w:rsid w:val="00777E31"/>
    <w:rsid w:val="009B65A6"/>
    <w:rsid w:val="00A27191"/>
    <w:rsid w:val="00AD4B84"/>
    <w:rsid w:val="00B17458"/>
    <w:rsid w:val="00B27507"/>
    <w:rsid w:val="00B72260"/>
    <w:rsid w:val="00BE5295"/>
    <w:rsid w:val="00C07DB9"/>
    <w:rsid w:val="00C35BD0"/>
    <w:rsid w:val="00CF2004"/>
    <w:rsid w:val="00D529C9"/>
    <w:rsid w:val="00D821B5"/>
    <w:rsid w:val="00DE7333"/>
    <w:rsid w:val="00E202CE"/>
    <w:rsid w:val="00E32200"/>
    <w:rsid w:val="00E97B22"/>
    <w:rsid w:val="00EC63A1"/>
    <w:rsid w:val="00F70D97"/>
    <w:rsid w:val="00FF41D4"/>
    <w:rsid w:val="012226E8"/>
    <w:rsid w:val="03615FD0"/>
    <w:rsid w:val="1F723023"/>
    <w:rsid w:val="202A46ED"/>
    <w:rsid w:val="223E69B9"/>
    <w:rsid w:val="256D45F2"/>
    <w:rsid w:val="388C5587"/>
    <w:rsid w:val="42614071"/>
    <w:rsid w:val="5109160A"/>
    <w:rsid w:val="649253B5"/>
    <w:rsid w:val="772C5091"/>
    <w:rsid w:val="787758E4"/>
    <w:rsid w:val="7B271119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1956</Words>
  <Characters>2086</Characters>
  <Lines>16</Lines>
  <Paragraphs>4</Paragraphs>
  <TotalTime>0</TotalTime>
  <ScaleCrop>false</ScaleCrop>
  <LinksUpToDate>false</LinksUpToDate>
  <CharactersWithSpaces>2095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2026-01-27T21:54:50Z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49BAD40DE56D407B89457DCFB84CD5A4</vt:lpwstr>
  </property>
</Properties>
</file>